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FE0D61">
        <w:rPr>
          <w:sz w:val="27"/>
          <w:szCs w:val="27"/>
        </w:rPr>
        <w:t>20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3C43A8">
        <w:rPr>
          <w:sz w:val="27"/>
          <w:szCs w:val="27"/>
        </w:rPr>
        <w:t>30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7B1EE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FE0D61" w:rsidRPr="00FE0D61">
        <w:rPr>
          <w:sz w:val="27"/>
          <w:szCs w:val="27"/>
        </w:rPr>
        <w:t>О размещении мобильного бытового городка в границах земельных участков с кадастровыми номерами 47:07:1044001:501, 47:07:1044001:504, 47:07:1044001:77468</w:t>
      </w:r>
      <w:bookmarkStart w:id="0" w:name="_GoBack"/>
      <w:bookmarkEnd w:id="0"/>
      <w:r w:rsidR="008F3971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000B4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</w:t>
            </w:r>
            <w:r w:rsidR="0041243F">
              <w:rPr>
                <w:sz w:val="27"/>
                <w:szCs w:val="27"/>
              </w:rPr>
              <w:t xml:space="preserve">в соответствии </w:t>
            </w:r>
            <w:r w:rsidR="007F2AD6" w:rsidRPr="007F2AD6">
              <w:rPr>
                <w:sz w:val="27"/>
                <w:szCs w:val="27"/>
              </w:rPr>
              <w:t>с п.3 ст.39.36 Земельного кодекса Российской Федерации, постановлением Правительства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</w:t>
            </w:r>
            <w:r w:rsidR="00F44CD6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80ABB" w:rsidRDefault="00280ABB" w:rsidP="003E7623">
      <w:r>
        <w:separator/>
      </w:r>
    </w:p>
  </w:endnote>
  <w:endnote w:type="continuationSeparator" w:id="0">
    <w:p w:rsidR="00280ABB" w:rsidRDefault="00280AB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80ABB" w:rsidRDefault="00280ABB" w:rsidP="003E7623">
      <w:r>
        <w:separator/>
      </w:r>
    </w:p>
  </w:footnote>
  <w:footnote w:type="continuationSeparator" w:id="0">
    <w:p w:rsidR="00280ABB" w:rsidRDefault="00280AB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0ABB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43F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3CDC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D6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BBB7C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421BB-D777-4DC7-92F9-FE8B2A9A4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2025-11-05T14:34:00Z</dcterms:created>
  <dcterms:modified xsi:type="dcterms:W3CDTF">2025-11-05T14:34:00Z</dcterms:modified>
</cp:coreProperties>
</file>